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43" w:rsidRPr="00E91712" w:rsidRDefault="00E91712" w:rsidP="00E91712">
      <w:pPr>
        <w:pStyle w:val="22"/>
        <w:shd w:val="clear" w:color="auto" w:fill="auto"/>
        <w:jc w:val="left"/>
        <w:rPr>
          <w:i/>
        </w:rPr>
      </w:pPr>
      <w:r w:rsidRPr="00E91712">
        <w:rPr>
          <w:i/>
        </w:rPr>
        <w:t>Проект</w:t>
      </w:r>
    </w:p>
    <w:p w:rsidR="008B0843" w:rsidRDefault="008B0843">
      <w:pPr>
        <w:pStyle w:val="22"/>
        <w:shd w:val="clear" w:color="auto" w:fill="auto"/>
      </w:pPr>
    </w:p>
    <w:p w:rsidR="00241A29" w:rsidRPr="00241A29" w:rsidRDefault="00241A29" w:rsidP="00241A29">
      <w:pPr>
        <w:pStyle w:val="22"/>
        <w:spacing w:line="240" w:lineRule="auto"/>
        <w:rPr>
          <w:sz w:val="28"/>
        </w:rPr>
      </w:pPr>
      <w:r w:rsidRPr="00241A29">
        <w:rPr>
          <w:sz w:val="28"/>
        </w:rPr>
        <w:t>Доклад по результатам обобщения</w:t>
      </w:r>
    </w:p>
    <w:p w:rsidR="00241A29" w:rsidRPr="00241A29" w:rsidRDefault="00241A29" w:rsidP="00241A29">
      <w:pPr>
        <w:pStyle w:val="22"/>
        <w:spacing w:line="240" w:lineRule="auto"/>
        <w:rPr>
          <w:sz w:val="28"/>
        </w:rPr>
      </w:pPr>
      <w:r w:rsidRPr="00241A29">
        <w:rPr>
          <w:sz w:val="28"/>
        </w:rPr>
        <w:t>правоприменительной практики контрольно</w:t>
      </w:r>
      <w:r w:rsidR="00CF0E5A">
        <w:rPr>
          <w:sz w:val="28"/>
        </w:rPr>
        <w:t>й (</w:t>
      </w:r>
      <w:r w:rsidRPr="00241A29">
        <w:rPr>
          <w:sz w:val="28"/>
        </w:rPr>
        <w:t>надзорной</w:t>
      </w:r>
      <w:r w:rsidR="00CF0E5A">
        <w:rPr>
          <w:sz w:val="28"/>
        </w:rPr>
        <w:t>)</w:t>
      </w:r>
    </w:p>
    <w:p w:rsidR="008B0843" w:rsidRPr="00241A29" w:rsidRDefault="00241A29" w:rsidP="00241A29">
      <w:pPr>
        <w:pStyle w:val="22"/>
        <w:spacing w:line="240" w:lineRule="auto"/>
        <w:rPr>
          <w:sz w:val="28"/>
        </w:rPr>
      </w:pPr>
      <w:r w:rsidRPr="00241A29">
        <w:rPr>
          <w:sz w:val="28"/>
        </w:rPr>
        <w:t>деятельности Государственного комитета цен и тарифов Чеченской Республики за 202</w:t>
      </w:r>
      <w:r w:rsidR="008321AC">
        <w:rPr>
          <w:sz w:val="28"/>
        </w:rPr>
        <w:t>3</w:t>
      </w:r>
      <w:r w:rsidRPr="00241A29">
        <w:rPr>
          <w:sz w:val="28"/>
        </w:rPr>
        <w:t xml:space="preserve"> г</w:t>
      </w:r>
      <w:r>
        <w:rPr>
          <w:sz w:val="28"/>
        </w:rPr>
        <w:t>од</w:t>
      </w:r>
    </w:p>
    <w:p w:rsidR="008B0843" w:rsidRDefault="008B0843">
      <w:pPr>
        <w:pStyle w:val="22"/>
        <w:shd w:val="clear" w:color="auto" w:fill="auto"/>
      </w:pPr>
    </w:p>
    <w:p w:rsidR="002A6B0D" w:rsidRDefault="009A33D7" w:rsidP="00241A29">
      <w:pPr>
        <w:pStyle w:val="30"/>
        <w:keepNext/>
        <w:keepLines/>
        <w:shd w:val="clear" w:color="auto" w:fill="auto"/>
        <w:spacing w:after="260"/>
      </w:pPr>
      <w:bookmarkStart w:id="0" w:name="bookmark10"/>
      <w:bookmarkStart w:id="1" w:name="bookmark11"/>
      <w:r>
        <w:t>Основы правоприменительной практики</w:t>
      </w:r>
      <w:bookmarkEnd w:id="0"/>
      <w:bookmarkEnd w:id="1"/>
    </w:p>
    <w:p w:rsidR="002A6B0D" w:rsidRDefault="009A33D7" w:rsidP="00A276CA">
      <w:pPr>
        <w:pStyle w:val="1"/>
        <w:ind w:firstLine="720"/>
        <w:jc w:val="both"/>
      </w:pPr>
      <w:r>
        <w:t xml:space="preserve">Доклад по результатам обобщения правоприменительной практики </w:t>
      </w:r>
      <w:r w:rsidR="00CF0E5A" w:rsidRPr="00CF0E5A">
        <w:t xml:space="preserve">контрольной (надзорной) </w:t>
      </w:r>
      <w:r>
        <w:t xml:space="preserve">деятельности </w:t>
      </w:r>
      <w:r w:rsidR="00A276CA" w:rsidRPr="00A276CA">
        <w:t>Государственного комитета цен и тарифов Чеченской Республики</w:t>
      </w:r>
      <w:r>
        <w:t xml:space="preserve"> </w:t>
      </w:r>
      <w:r w:rsidR="00A276CA">
        <w:t xml:space="preserve">(далее – </w:t>
      </w:r>
      <w:r w:rsidR="006B3EF0">
        <w:t>К</w:t>
      </w:r>
      <w:r w:rsidR="00A276CA">
        <w:t xml:space="preserve">омитет) </w:t>
      </w:r>
      <w:r>
        <w:t>за 202</w:t>
      </w:r>
      <w:r w:rsidR="008321AC">
        <w:t>3</w:t>
      </w:r>
      <w:r>
        <w:t xml:space="preserve"> год подготовлен в </w:t>
      </w:r>
      <w:r w:rsidR="00A276CA">
        <w:t>соответствии со статьей</w:t>
      </w:r>
      <w:r>
        <w:t xml:space="preserve"> 47 Федерального закона от 31.07.2020 № 248-ФЗ «О государственном контроле (надзоре) и муниципальном ко</w:t>
      </w:r>
      <w:r w:rsidR="00A276CA">
        <w:t>нтроле в Российской Федерации»</w:t>
      </w:r>
      <w:r>
        <w:t xml:space="preserve">, </w:t>
      </w:r>
      <w:r w:rsidR="00A276CA">
        <w:t>постановлени</w:t>
      </w:r>
      <w:r w:rsidR="005C5D38">
        <w:t>ями</w:t>
      </w:r>
      <w:r w:rsidR="00A276CA">
        <w:t xml:space="preserve"> Правительства Чеченской Республики  от </w:t>
      </w:r>
      <w:r w:rsidR="00DD4C66" w:rsidRPr="00DD4C66">
        <w:t>30</w:t>
      </w:r>
      <w:r w:rsidR="00DD4C66">
        <w:t>.09.</w:t>
      </w:r>
      <w:r w:rsidR="00DD4C66" w:rsidRPr="00DD4C66">
        <w:t xml:space="preserve">2021 № 223 </w:t>
      </w:r>
      <w:r w:rsidR="00A276CA" w:rsidRPr="00DD4C66">
        <w:t>«</w:t>
      </w:r>
      <w:r w:rsidR="00A276CA">
        <w:t xml:space="preserve">Об утверждении </w:t>
      </w:r>
      <w:r w:rsidR="00DD4C66" w:rsidRPr="00DD4C66">
        <w:t>Положени</w:t>
      </w:r>
      <w:r w:rsidR="00DD4C66">
        <w:t>я</w:t>
      </w:r>
      <w:r w:rsidR="00DD4C66" w:rsidRPr="00DD4C66">
        <w:t xml:space="preserve"> о региональном государственном контроле (надзоре) в области регулируемых государством цен (тарифов) на территории Чеченской Республики</w:t>
      </w:r>
      <w:r w:rsidR="00A276CA">
        <w:t>»</w:t>
      </w:r>
      <w:r w:rsidR="005C5D38">
        <w:t xml:space="preserve"> и</w:t>
      </w:r>
      <w:r w:rsidR="005C5D38" w:rsidRPr="005C5D38">
        <w:t xml:space="preserve"> от 11.05.2022 № 116</w:t>
      </w:r>
      <w:r w:rsidR="005C5D38">
        <w:t xml:space="preserve"> </w:t>
      </w:r>
      <w:r w:rsidR="005C5D38" w:rsidRPr="005C5D38">
        <w:t>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</w:t>
      </w:r>
      <w:r w:rsidR="005C5D38">
        <w:t>ки»</w:t>
      </w:r>
      <w:r w:rsidR="00DD4C66">
        <w:t>.</w:t>
      </w:r>
    </w:p>
    <w:p w:rsidR="00A276CA" w:rsidRDefault="009A33D7" w:rsidP="00A276CA">
      <w:pPr>
        <w:pStyle w:val="1"/>
        <w:shd w:val="clear" w:color="auto" w:fill="auto"/>
        <w:ind w:firstLine="720"/>
        <w:jc w:val="both"/>
      </w:pPr>
      <w:r>
        <w:t>Целями обобщения и анализа правоприменительной практики являются:</w:t>
      </w:r>
    </w:p>
    <w:p w:rsidR="002A6B0D" w:rsidRDefault="00A276CA" w:rsidP="00A276CA">
      <w:pPr>
        <w:pStyle w:val="1"/>
        <w:shd w:val="clear" w:color="auto" w:fill="auto"/>
        <w:ind w:firstLine="720"/>
        <w:jc w:val="both"/>
      </w:pPr>
      <w:r>
        <w:t xml:space="preserve">- </w:t>
      </w:r>
      <w:r w:rsidR="009A33D7">
        <w:t>обеспечение единства практики применения органами государственного контроля (надзора)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2A6B0D" w:rsidRDefault="009A33D7">
      <w:pPr>
        <w:pStyle w:val="1"/>
        <w:shd w:val="clear" w:color="auto" w:fill="auto"/>
        <w:spacing w:line="233" w:lineRule="auto"/>
        <w:ind w:firstLine="840"/>
        <w:jc w:val="both"/>
      </w:pPr>
      <w:r>
        <w:t>-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33" w:lineRule="auto"/>
        <w:ind w:firstLine="720"/>
        <w:jc w:val="both"/>
      </w:pPr>
      <w:r>
        <w:t>обеспечение доступности сведений о правоприменительной практике органов государственного контроля (надзора) путём их доведения до сведения юридических лиц и индивидуальных предпринимателей (далее - объекты государственного контроля);</w:t>
      </w:r>
    </w:p>
    <w:p w:rsidR="00A276CA" w:rsidRDefault="009A33D7" w:rsidP="00A276CA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33" w:lineRule="auto"/>
        <w:ind w:firstLine="720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</w:t>
      </w:r>
      <w:r w:rsidR="00A276CA">
        <w:t>ых контрольно-надзорных функций;</w:t>
      </w:r>
    </w:p>
    <w:p w:rsidR="00A276CA" w:rsidRDefault="009A33D7" w:rsidP="00A276CA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33" w:lineRule="auto"/>
        <w:ind w:firstLine="720"/>
        <w:jc w:val="both"/>
      </w:pPr>
      <w:r>
        <w:t>повышение результативности и эффективности ко</w:t>
      </w:r>
      <w:r w:rsidR="00A276CA">
        <w:t>нтрольно</w:t>
      </w:r>
      <w:r w:rsidR="00DD4C66">
        <w:t>й (</w:t>
      </w:r>
      <w:r w:rsidR="00A276CA">
        <w:t>надзорной</w:t>
      </w:r>
      <w:r w:rsidR="00DD4C66">
        <w:t>)</w:t>
      </w:r>
      <w:r w:rsidR="00A276CA">
        <w:t xml:space="preserve"> деятельности.</w:t>
      </w:r>
    </w:p>
    <w:p w:rsidR="00A276CA" w:rsidRDefault="00A276CA" w:rsidP="00A276CA">
      <w:pPr>
        <w:pStyle w:val="1"/>
        <w:shd w:val="clear" w:color="auto" w:fill="auto"/>
        <w:tabs>
          <w:tab w:val="left" w:pos="927"/>
        </w:tabs>
        <w:spacing w:line="233" w:lineRule="auto"/>
        <w:ind w:firstLine="0"/>
        <w:jc w:val="both"/>
      </w:pPr>
    </w:p>
    <w:p w:rsidR="00A276CA" w:rsidRDefault="009A33D7" w:rsidP="00A276CA">
      <w:pPr>
        <w:pStyle w:val="1"/>
        <w:shd w:val="clear" w:color="auto" w:fill="auto"/>
        <w:tabs>
          <w:tab w:val="left" w:pos="927"/>
        </w:tabs>
        <w:spacing w:line="233" w:lineRule="auto"/>
        <w:ind w:firstLine="709"/>
        <w:jc w:val="both"/>
      </w:pPr>
      <w:r>
        <w:t>Задачами обобщения и анализа правоприменительной практики являются:</w:t>
      </w:r>
    </w:p>
    <w:p w:rsidR="002A6B0D" w:rsidRDefault="00A276CA" w:rsidP="00A276CA">
      <w:pPr>
        <w:pStyle w:val="1"/>
        <w:shd w:val="clear" w:color="auto" w:fill="auto"/>
        <w:tabs>
          <w:tab w:val="left" w:pos="927"/>
        </w:tabs>
        <w:spacing w:line="233" w:lineRule="auto"/>
        <w:ind w:firstLine="709"/>
        <w:jc w:val="both"/>
      </w:pPr>
      <w:r>
        <w:t xml:space="preserve">- </w:t>
      </w:r>
      <w:r w:rsidR="009A33D7">
        <w:t>выявление проблемных вопросов применения органом государственного контроля (надзора) обязательных требований;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ind w:firstLine="760"/>
        <w:jc w:val="both"/>
      </w:pPr>
      <w:r>
        <w:lastRenderedPageBreak/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760"/>
        <w:jc w:val="both"/>
      </w:pPr>
      <w: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ind w:firstLine="760"/>
        <w:jc w:val="both"/>
      </w:pPr>
      <w:r>
        <w:t>выявление избыточных контрольно-надзорных функций, подготовка и внесение предложений по их устранению;</w:t>
      </w:r>
    </w:p>
    <w:p w:rsidR="00DD4C66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ind w:firstLine="760"/>
        <w:jc w:val="both"/>
      </w:pPr>
      <w:r>
        <w:t>подготовка предложений по сове</w:t>
      </w:r>
      <w:r w:rsidR="00DD4C66">
        <w:t>ршенствованию законодательства;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ind w:firstLine="760"/>
        <w:jc w:val="both"/>
      </w:pPr>
      <w: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DD4C66" w:rsidRDefault="009A33D7">
      <w:pPr>
        <w:pStyle w:val="1"/>
        <w:shd w:val="clear" w:color="auto" w:fill="auto"/>
        <w:ind w:firstLine="760"/>
        <w:jc w:val="both"/>
      </w:pPr>
      <w:r>
        <w:t xml:space="preserve">В соответствии с постановлением </w:t>
      </w:r>
      <w:r w:rsidR="00DD4C66" w:rsidRPr="00DD4C66">
        <w:t>Правительства Чеченской Республики от 23</w:t>
      </w:r>
      <w:r w:rsidR="00DD4C66">
        <w:t>.06.2020</w:t>
      </w:r>
      <w:r w:rsidR="00DD4C66" w:rsidRPr="00DD4C66">
        <w:t xml:space="preserve"> № 137 «Об утверждении Положения о Государственном комитете цен и тарифов Чеченской Республики»</w:t>
      </w:r>
      <w:r>
        <w:t xml:space="preserve"> к основным функциям </w:t>
      </w:r>
      <w:r w:rsidR="006B3EF0">
        <w:t>К</w:t>
      </w:r>
      <w:r>
        <w:t xml:space="preserve">омитета относится исполнение регионального государственного контроля (надзора) в области регулируемых государством цен (тарифов) на территории </w:t>
      </w:r>
      <w:r w:rsidR="00DD4C66" w:rsidRPr="00DD4C66">
        <w:t>Чеченской Республики</w:t>
      </w:r>
      <w:r>
        <w:t xml:space="preserve">. 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>Функции по контролю реализуются путем проведения плановых и внеплановых выездных контрольных мероприятий, мероприятий по контролю за соблюдением обязательных требований без взаимодействия с юридическими лицами, индивидуальными предпринимателями, систематического наблюдения и анализа отчетности регулируемых организаций, а также профилактики нарушений обязательных требований.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 xml:space="preserve">Кроме того, </w:t>
      </w:r>
      <w:r w:rsidR="00DD4C66">
        <w:t xml:space="preserve">должностными лицами </w:t>
      </w:r>
      <w:r w:rsidR="006B3EF0">
        <w:t>К</w:t>
      </w:r>
      <w:r w:rsidR="00DD4C66">
        <w:t>омитета</w:t>
      </w:r>
      <w:r>
        <w:t xml:space="preserve"> осуществляется: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 xml:space="preserve">составление протоколов об административных правонарушениях, связанных с компетенцией </w:t>
      </w:r>
      <w:r w:rsidR="00DD4C66">
        <w:t>к</w:t>
      </w:r>
      <w:r>
        <w:t>омитета;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>выдача предписаний об устранении нарушений;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>подготовка постановлений по делам об административных правонарушениях;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>составление ежегодных планов проверок юридических лиц и индивидуальных предпринимателей;</w:t>
      </w:r>
    </w:p>
    <w:p w:rsidR="002A6B0D" w:rsidRDefault="009A33D7">
      <w:pPr>
        <w:pStyle w:val="1"/>
        <w:shd w:val="clear" w:color="auto" w:fill="auto"/>
        <w:ind w:firstLine="760"/>
        <w:jc w:val="both"/>
      </w:pPr>
      <w:r>
        <w:t>участие в судебных заседаниях по административным делам;</w:t>
      </w:r>
    </w:p>
    <w:p w:rsidR="002A6B0D" w:rsidRDefault="009A33D7">
      <w:pPr>
        <w:pStyle w:val="1"/>
        <w:shd w:val="clear" w:color="auto" w:fill="auto"/>
        <w:ind w:firstLine="800"/>
        <w:jc w:val="both"/>
      </w:pPr>
      <w:r>
        <w:t>участие во встречах с населением и юридическими лицами, проведение разъяснительной работы;</w:t>
      </w:r>
    </w:p>
    <w:p w:rsidR="002A6B0D" w:rsidRDefault="009A33D7">
      <w:pPr>
        <w:pStyle w:val="1"/>
        <w:shd w:val="clear" w:color="auto" w:fill="auto"/>
        <w:ind w:firstLine="800"/>
        <w:jc w:val="both"/>
      </w:pPr>
      <w:r>
        <w:t>подготовка аналитических справок по различным вопросам;</w:t>
      </w:r>
    </w:p>
    <w:p w:rsidR="002A6B0D" w:rsidRDefault="009A33D7">
      <w:pPr>
        <w:pStyle w:val="1"/>
        <w:shd w:val="clear" w:color="auto" w:fill="auto"/>
        <w:ind w:firstLine="800"/>
        <w:jc w:val="both"/>
      </w:pPr>
      <w:r>
        <w:t>подготовка материалов к совещаниям;</w:t>
      </w:r>
    </w:p>
    <w:p w:rsidR="002A6B0D" w:rsidRDefault="00DD4C66" w:rsidP="00DD4C66">
      <w:pPr>
        <w:pStyle w:val="1"/>
        <w:shd w:val="clear" w:color="auto" w:fill="auto"/>
        <w:ind w:firstLine="720"/>
        <w:jc w:val="both"/>
      </w:pPr>
      <w:r>
        <w:t xml:space="preserve"> </w:t>
      </w:r>
      <w:r w:rsidR="009A33D7">
        <w:t xml:space="preserve">размещение информации о проведенных плановых и внеплановых проверках в Едином реестре </w:t>
      </w:r>
      <w:r>
        <w:t>контрольных (надзорных) мероприятий</w:t>
      </w:r>
      <w:r w:rsidR="009A33D7">
        <w:t xml:space="preserve">; об административных правонарушениях в информационной системе ГИС ЖКХ; об осуществлении государственного контроля </w:t>
      </w:r>
      <w:r w:rsidR="00810C6F">
        <w:t xml:space="preserve">в </w:t>
      </w:r>
      <w:r w:rsidR="00810C6F" w:rsidRPr="00810C6F">
        <w:t>подсистем</w:t>
      </w:r>
      <w:r w:rsidR="00810C6F">
        <w:t>у</w:t>
      </w:r>
      <w:r w:rsidR="00810C6F" w:rsidRPr="00810C6F">
        <w:t xml:space="preserve"> сбора отчетности</w:t>
      </w:r>
      <w:r w:rsidR="00810C6F">
        <w:t>,</w:t>
      </w:r>
      <w:r w:rsidR="00810C6F" w:rsidRPr="00810C6F">
        <w:t xml:space="preserve"> функционирующ</w:t>
      </w:r>
      <w:r w:rsidR="00810C6F">
        <w:t>ую</w:t>
      </w:r>
      <w:r w:rsidR="00810C6F" w:rsidRPr="00810C6F">
        <w:t xml:space="preserve"> в составе государственной информационной системы </w:t>
      </w:r>
      <w:r w:rsidR="00810C6F">
        <w:t>«</w:t>
      </w:r>
      <w:r w:rsidR="00810C6F" w:rsidRPr="00810C6F">
        <w:t>Типовое облачное решение по автоматизации контрольной (надзорной) деятельности</w:t>
      </w:r>
      <w:r w:rsidR="00810C6F">
        <w:t>»</w:t>
      </w:r>
      <w:r w:rsidR="00810C6F" w:rsidRPr="00810C6F">
        <w:t>.</w:t>
      </w:r>
    </w:p>
    <w:p w:rsidR="00DD4C66" w:rsidRDefault="00DD4C66">
      <w:pPr>
        <w:pStyle w:val="30"/>
        <w:keepNext/>
        <w:keepLines/>
        <w:shd w:val="clear" w:color="auto" w:fill="auto"/>
        <w:spacing w:after="300"/>
      </w:pPr>
      <w:bookmarkStart w:id="2" w:name="bookmark12"/>
      <w:bookmarkStart w:id="3" w:name="bookmark13"/>
    </w:p>
    <w:p w:rsidR="002A6B0D" w:rsidRDefault="009A33D7">
      <w:pPr>
        <w:pStyle w:val="30"/>
        <w:keepNext/>
        <w:keepLines/>
        <w:shd w:val="clear" w:color="auto" w:fill="auto"/>
        <w:spacing w:after="300"/>
      </w:pPr>
      <w:r>
        <w:t>Результаты правоприменительной практики за 202</w:t>
      </w:r>
      <w:r w:rsidR="00810C6F">
        <w:t>3</w:t>
      </w:r>
      <w:r>
        <w:t xml:space="preserve"> год</w:t>
      </w:r>
      <w:bookmarkEnd w:id="2"/>
      <w:bookmarkEnd w:id="3"/>
    </w:p>
    <w:p w:rsidR="002A6B0D" w:rsidRDefault="009A33D7">
      <w:pPr>
        <w:pStyle w:val="1"/>
        <w:shd w:val="clear" w:color="auto" w:fill="auto"/>
        <w:ind w:firstLine="720"/>
        <w:jc w:val="both"/>
      </w:pPr>
      <w:r>
        <w:t>В 202</w:t>
      </w:r>
      <w:r w:rsidR="00810C6F">
        <w:t>3</w:t>
      </w:r>
      <w:r>
        <w:t xml:space="preserve"> году при осуществлении контрольн</w:t>
      </w:r>
      <w:r w:rsidR="005F2BDD">
        <w:t>ых (</w:t>
      </w:r>
      <w:r>
        <w:t>надзорных</w:t>
      </w:r>
      <w:r w:rsidR="005F2BDD">
        <w:t>)</w:t>
      </w:r>
      <w:r>
        <w:t xml:space="preserve"> мероприятий должностные лица </w:t>
      </w:r>
      <w:r w:rsidR="006B3EF0">
        <w:t>К</w:t>
      </w:r>
      <w:r>
        <w:t xml:space="preserve">омитета руководствовались </w:t>
      </w:r>
      <w:r w:rsidR="005C5D38" w:rsidRPr="005C5D38">
        <w:t>Федеральн</w:t>
      </w:r>
      <w:r w:rsidR="005C5D38">
        <w:t>ым</w:t>
      </w:r>
      <w:r w:rsidR="005C5D38" w:rsidRPr="005C5D38">
        <w:t xml:space="preserve"> закон</w:t>
      </w:r>
      <w:r w:rsidR="005C5D38">
        <w:t>ом</w:t>
      </w:r>
      <w:r w:rsidR="005C5D38" w:rsidRPr="005C5D38"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5C5D38">
        <w:t>ем</w:t>
      </w:r>
      <w:r w:rsidR="005C5D38" w:rsidRPr="005C5D38"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5C5D38">
        <w:t>,</w:t>
      </w:r>
      <w:r w:rsidR="005C5D38" w:rsidRPr="005C5D38">
        <w:t xml:space="preserve"> постановлениями Правительства Чеченской Республики  от 30.09.2021 № 223 «Об утверждении Положения о региональном государственном контроле (надзоре) в области регулируемых государством цен (тарифов) на территории Чеченской Республики» и от 11.05.2022 № 116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Республики».</w:t>
      </w:r>
    </w:p>
    <w:p w:rsidR="002A6B0D" w:rsidRDefault="009A33D7">
      <w:pPr>
        <w:pStyle w:val="1"/>
        <w:shd w:val="clear" w:color="auto" w:fill="auto"/>
        <w:ind w:firstLine="720"/>
        <w:jc w:val="both"/>
      </w:pPr>
      <w:r>
        <w:t xml:space="preserve">Комитетом проведено свыше </w:t>
      </w:r>
      <w:r w:rsidR="00810C6F">
        <w:t>423</w:t>
      </w:r>
      <w:r>
        <w:t xml:space="preserve"> контрольных мероприятий </w:t>
      </w:r>
      <w:r w:rsidR="00810C6F">
        <w:t xml:space="preserve">без взаимодействия </w:t>
      </w:r>
      <w:r>
        <w:t>за 202</w:t>
      </w:r>
      <w:r w:rsidR="00810C6F">
        <w:t>3</w:t>
      </w:r>
      <w:r>
        <w:t xml:space="preserve"> год</w:t>
      </w:r>
      <w:r w:rsidR="005C5D38">
        <w:t xml:space="preserve"> </w:t>
      </w:r>
      <w:r w:rsidR="00810C6F" w:rsidRPr="005C5D38">
        <w:t>в форме систематического наблюдения и анализа информации, подлежащей раскрытию</w:t>
      </w:r>
      <w:r w:rsidR="00810C6F">
        <w:t xml:space="preserve">. А также 21 плановых </w:t>
      </w:r>
      <w:r w:rsidR="00810C6F" w:rsidRPr="00810C6F">
        <w:t xml:space="preserve">контрольных мероприятий </w:t>
      </w:r>
      <w:r w:rsidR="00810C6F">
        <w:t>с взаимодействием в форме выездных проверок</w:t>
      </w:r>
      <w:r w:rsidR="0071012A">
        <w:t>.</w:t>
      </w:r>
    </w:p>
    <w:p w:rsidR="002A6B0D" w:rsidRDefault="009A33D7">
      <w:pPr>
        <w:pStyle w:val="1"/>
        <w:shd w:val="clear" w:color="auto" w:fill="auto"/>
        <w:ind w:firstLine="720"/>
        <w:jc w:val="both"/>
      </w:pPr>
      <w:r>
        <w:t xml:space="preserve">Контрольно-надзорная деятельность Комитета реализуется посредством организации и проведения проверок юридических лиц и индивидуальных предпринимателей (плановые, внеплановые, выездные, документарные), рассмотрения жалоб, заявлений, сообщений поступивших от государственных органов, организаций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 и индивидуальными предпринимателями, а также в форме систематического наблюдения и анализа информации, подлежащей раскрытию. Указанные мероприятия проводятся с целью осуществления государственного контроля за исполнением требований законодательства Российской Федерации в области регулируемых государством цен (тарифов) на территории </w:t>
      </w:r>
      <w:r w:rsidR="00DD4C66" w:rsidRPr="00DD4C66">
        <w:t>Чеченской Республики</w:t>
      </w:r>
      <w:r w:rsidRPr="00DD4C66">
        <w:t>.</w:t>
      </w:r>
    </w:p>
    <w:p w:rsidR="002A6B0D" w:rsidRDefault="009A33D7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ind w:firstLine="580"/>
        <w:jc w:val="both"/>
      </w:pPr>
      <w:r>
        <w:rPr>
          <w:b/>
          <w:bCs/>
        </w:rPr>
        <w:t>Проверки</w:t>
      </w:r>
    </w:p>
    <w:p w:rsidR="002A6B0D" w:rsidRDefault="009A33D7">
      <w:pPr>
        <w:pStyle w:val="1"/>
        <w:shd w:val="clear" w:color="auto" w:fill="auto"/>
        <w:ind w:firstLine="720"/>
        <w:jc w:val="both"/>
      </w:pPr>
      <w:r>
        <w:t>Основными задачами проверок является предупреждение, выявление и пресечение нарушений обязательных требований законодательства Российской Федерации в сфере регулируемого ценообразования. Предметом плановых и внеплановых проверок является соблюдение юридическими лицами и индивидуальными предпринимателями в процессе осуществления регулируемых видов деятельности обязательных требований, установленных нормативными правовыми актами.</w:t>
      </w:r>
    </w:p>
    <w:p w:rsidR="002A6B0D" w:rsidRDefault="009A33D7" w:rsidP="00DD4C66">
      <w:pPr>
        <w:pStyle w:val="1"/>
        <w:shd w:val="clear" w:color="auto" w:fill="auto"/>
        <w:tabs>
          <w:tab w:val="left" w:pos="544"/>
        </w:tabs>
        <w:ind w:firstLine="720"/>
        <w:jc w:val="both"/>
      </w:pPr>
      <w:r>
        <w:t>В соответствии с положениями Федерального з</w:t>
      </w:r>
      <w:r w:rsidR="00DD4C66">
        <w:t xml:space="preserve">акона </w:t>
      </w:r>
      <w:r w:rsidR="00CF0E5A" w:rsidRPr="00CF0E5A">
        <w:t>от 31 июля 2020 года № 248- ФЗ «О государственном контроле (надзоре) и муниципальном контроле в Российской Федерации»</w:t>
      </w:r>
      <w:r>
        <w:t xml:space="preserve"> </w:t>
      </w:r>
      <w:r w:rsidR="00233635">
        <w:t>п</w:t>
      </w:r>
      <w:r w:rsidR="00233635" w:rsidRPr="00233635">
        <w:t xml:space="preserve">лановые </w:t>
      </w:r>
      <w:r w:rsidR="00233635">
        <w:t>проверки</w:t>
      </w:r>
      <w:r w:rsidR="00233635" w:rsidRPr="00233635">
        <w:t xml:space="preserve"> проводятся на </w:t>
      </w:r>
      <w:r w:rsidR="00233635" w:rsidRPr="00233635">
        <w:lastRenderedPageBreak/>
        <w:t xml:space="preserve">основании плана проведения плановых </w:t>
      </w:r>
      <w:r w:rsidR="00233635">
        <w:t>проверок</w:t>
      </w:r>
      <w:r w:rsidR="00233635" w:rsidRPr="00233635">
        <w:t xml:space="preserve"> на очередной календарный год, формируемого контрольным (надзорным) органом и подлежащего согласованию с органами прокуратуры</w:t>
      </w:r>
      <w:r w:rsidR="00233635">
        <w:t>.</w:t>
      </w:r>
    </w:p>
    <w:p w:rsidR="00233635" w:rsidRPr="00233635" w:rsidRDefault="00233635" w:rsidP="00233635">
      <w:pPr>
        <w:pStyle w:val="1"/>
        <w:shd w:val="clear" w:color="auto" w:fill="auto"/>
        <w:ind w:firstLine="740"/>
        <w:jc w:val="both"/>
      </w:pPr>
      <w:r w:rsidRPr="00233635">
        <w:t>В ежегодный план подлежат включению контрольные (надзорные) мероприятия по объектам контроля, для которых в году реализации ежегодного плана истекает установленный федеральным законом о виде контроля, положением о виде контроля период времени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</w:p>
    <w:p w:rsidR="00233635" w:rsidRPr="00233635" w:rsidRDefault="00233635" w:rsidP="00233635">
      <w:pPr>
        <w:pStyle w:val="1"/>
        <w:shd w:val="clear" w:color="auto" w:fill="auto"/>
        <w:ind w:firstLine="740"/>
        <w:jc w:val="both"/>
      </w:pPr>
      <w:r w:rsidRPr="00233635">
        <w:t>а) государственной регистрации организации или гражданина в качестве индивидуального предпринимателя;</w:t>
      </w:r>
    </w:p>
    <w:p w:rsidR="00233635" w:rsidRPr="00233635" w:rsidRDefault="00233635" w:rsidP="00233635">
      <w:pPr>
        <w:pStyle w:val="1"/>
        <w:shd w:val="clear" w:color="auto" w:fill="auto"/>
        <w:ind w:firstLine="740"/>
        <w:jc w:val="both"/>
      </w:pPr>
      <w:r w:rsidRPr="00233635">
        <w:t>б) начала осуществления организацией или индивидуальным предпринимателем отдельного вида предпринимательской деятельности, если такое начало требует подачи уведомления;</w:t>
      </w:r>
    </w:p>
    <w:p w:rsidR="002A6B0D" w:rsidRDefault="00233635" w:rsidP="00233635">
      <w:pPr>
        <w:pStyle w:val="1"/>
        <w:shd w:val="clear" w:color="auto" w:fill="auto"/>
        <w:ind w:firstLine="740"/>
        <w:jc w:val="both"/>
      </w:pPr>
      <w:r w:rsidRPr="00233635">
        <w:t>в) иного события, установленного федеральным законом о виде контроля, положением о виде контроля, которое ведет к возникновению объекта контроля.</w:t>
      </w:r>
    </w:p>
    <w:p w:rsidR="002A6B0D" w:rsidRDefault="009A33D7">
      <w:pPr>
        <w:pStyle w:val="1"/>
        <w:shd w:val="clear" w:color="auto" w:fill="auto"/>
        <w:ind w:firstLine="740"/>
        <w:jc w:val="both"/>
      </w:pPr>
      <w:r>
        <w:t xml:space="preserve">В срок до 1 </w:t>
      </w:r>
      <w:r w:rsidR="00233635">
        <w:t>октяб</w:t>
      </w:r>
      <w:r>
        <w:t xml:space="preserve">ря года, предшествующего году проведения плановых проверок, </w:t>
      </w:r>
      <w:r w:rsidR="006B3EF0">
        <w:t>К</w:t>
      </w:r>
      <w:r>
        <w:t xml:space="preserve">омитет направляет в порядке, установленном Правительством Российской Федерации, проект ежегодного плана проведения плановых проверок в органы прокуратуры для </w:t>
      </w:r>
      <w:r w:rsidR="00233635">
        <w:t>согласования</w:t>
      </w:r>
      <w:r>
        <w:t>.</w:t>
      </w:r>
    </w:p>
    <w:p w:rsidR="002A6B0D" w:rsidRDefault="009A33D7">
      <w:pPr>
        <w:pStyle w:val="1"/>
        <w:shd w:val="clear" w:color="auto" w:fill="auto"/>
        <w:ind w:firstLine="740"/>
        <w:jc w:val="both"/>
      </w:pPr>
      <w:r>
        <w:t xml:space="preserve">После согласования с прокуратурой </w:t>
      </w:r>
      <w:r w:rsidR="00DD4C66" w:rsidRPr="00DD4C66">
        <w:t xml:space="preserve">Чеченской Республики </w:t>
      </w:r>
      <w:r>
        <w:t xml:space="preserve">утвержденный приказом председателя </w:t>
      </w:r>
      <w:r w:rsidR="006B3EF0">
        <w:t>К</w:t>
      </w:r>
      <w:r>
        <w:t xml:space="preserve">омитета план проверок размещается на сайте </w:t>
      </w:r>
      <w:r w:rsidR="00DD4C66">
        <w:t>к</w:t>
      </w:r>
      <w:r>
        <w:t>омитета, таким образом, каждая организация имеет возможность ознакомиться с планом проверок на следующий год.</w:t>
      </w:r>
    </w:p>
    <w:p w:rsidR="002A6B0D" w:rsidRDefault="00C54BB6">
      <w:pPr>
        <w:pStyle w:val="1"/>
        <w:shd w:val="clear" w:color="auto" w:fill="auto"/>
        <w:ind w:firstLine="740"/>
        <w:jc w:val="both"/>
      </w:pPr>
      <w:r>
        <w:t>В</w:t>
      </w:r>
      <w:r w:rsidRPr="00C54BB6">
        <w:t xml:space="preserve">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336), которым установлены некоторые ограничения при осуществлении государственного контроля (надзора), Комитетом</w:t>
      </w:r>
      <w:r w:rsidR="0071012A">
        <w:t xml:space="preserve"> в</w:t>
      </w:r>
      <w:r w:rsidRPr="00C54BB6">
        <w:t xml:space="preserve"> </w:t>
      </w:r>
      <w:r>
        <w:t>202</w:t>
      </w:r>
      <w:r w:rsidR="0071012A">
        <w:t>3</w:t>
      </w:r>
      <w:r>
        <w:t xml:space="preserve"> году </w:t>
      </w:r>
      <w:r w:rsidRPr="00C54BB6">
        <w:t xml:space="preserve">плановые проверки </w:t>
      </w:r>
      <w:r w:rsidR="000A20F6">
        <w:t xml:space="preserve">проводились только в отношении </w:t>
      </w:r>
      <w:r w:rsidRPr="00C54BB6">
        <w:t>подконтрольных лиц</w:t>
      </w:r>
      <w:r w:rsidR="000A20F6">
        <w:t xml:space="preserve">, отнесенных к высокой и чрезвычайно высокой категории риска. </w:t>
      </w:r>
      <w:r w:rsidRPr="00C54BB6">
        <w:t xml:space="preserve">Ввиду установленных ограничений на проведение проверок, Комитетом </w:t>
      </w:r>
      <w:r>
        <w:t>основной акцент сделан на провидении</w:t>
      </w:r>
      <w:r w:rsidRPr="00C54BB6">
        <w:t xml:space="preserve"> профилактически</w:t>
      </w:r>
      <w:r>
        <w:t>х</w:t>
      </w:r>
      <w:r w:rsidRPr="00C54BB6">
        <w:t xml:space="preserve"> мероприяти</w:t>
      </w:r>
      <w:r>
        <w:t>й</w:t>
      </w:r>
      <w:r w:rsidRPr="00C54BB6">
        <w:t xml:space="preserve"> (предостережение, профилактический визит) направленные на предупреждение нарушения контролируемыми лицами требований законодательства в сфере регулирования и контроля цен (тарифов).</w:t>
      </w:r>
    </w:p>
    <w:p w:rsidR="002A6B0D" w:rsidRDefault="009A33D7">
      <w:pPr>
        <w:pStyle w:val="1"/>
        <w:shd w:val="clear" w:color="auto" w:fill="auto"/>
        <w:ind w:firstLine="740"/>
        <w:jc w:val="both"/>
      </w:pPr>
      <w:r>
        <w:t>За отчетный период 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случаи возникновения чрезвычайных ситуаций природного и техногенного характера не выявлены.</w:t>
      </w:r>
    </w:p>
    <w:p w:rsidR="002A6B0D" w:rsidRDefault="009A33D7">
      <w:pPr>
        <w:pStyle w:val="1"/>
        <w:numPr>
          <w:ilvl w:val="0"/>
          <w:numId w:val="3"/>
        </w:numPr>
        <w:shd w:val="clear" w:color="auto" w:fill="auto"/>
        <w:tabs>
          <w:tab w:val="left" w:pos="1309"/>
        </w:tabs>
        <w:ind w:firstLine="600"/>
        <w:jc w:val="both"/>
      </w:pPr>
      <w:r>
        <w:rPr>
          <w:b/>
          <w:bCs/>
        </w:rPr>
        <w:lastRenderedPageBreak/>
        <w:t>Мониторинг обязательных требований</w:t>
      </w:r>
    </w:p>
    <w:p w:rsidR="002A6B0D" w:rsidRDefault="009A33D7">
      <w:pPr>
        <w:pStyle w:val="1"/>
        <w:shd w:val="clear" w:color="auto" w:fill="auto"/>
        <w:ind w:firstLine="740"/>
        <w:jc w:val="both"/>
      </w:pPr>
      <w:r>
        <w:t>В рамках систематического наблюдения и анализа осуществляется контроль за соблюдением организациями, осуществляющими регулируемые виды деятельности, стандартов раскрытия информации, использованием инвестиционных ресурсов, включенных в регулируемы государством цены (тарифы), соблюдением организациями, осуществляющими регулируемые виды деятельности, в случае, если цены (тарифы) на товары и услуги таких организаций подлежат установлению Комитетом, требований о принятии программ в области энергосбережения и повышения энергетической эффективности и требований к этим программам.</w:t>
      </w:r>
    </w:p>
    <w:p w:rsidR="002A6B0D" w:rsidRDefault="009A33D7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ind w:firstLine="580"/>
        <w:jc w:val="both"/>
      </w:pPr>
      <w:r>
        <w:rPr>
          <w:b/>
          <w:bCs/>
        </w:rPr>
        <w:t>Профилактика нарушений обязательных требований</w:t>
      </w:r>
    </w:p>
    <w:p w:rsidR="004B30C6" w:rsidRDefault="009A33D7" w:rsidP="004B30C6">
      <w:pPr>
        <w:pStyle w:val="1"/>
        <w:ind w:firstLine="720"/>
        <w:jc w:val="both"/>
      </w:pPr>
      <w:r>
        <w:t>В рамках деятельности по профилактике нарушений обязательных требований в 202</w:t>
      </w:r>
      <w:r w:rsidR="000A20F6">
        <w:t>3</w:t>
      </w:r>
      <w:r>
        <w:t xml:space="preserve"> году на официальном сайте Комитета в сети «Интернет» </w:t>
      </w:r>
      <w:r w:rsidR="004B30C6">
        <w:t>размещены:</w:t>
      </w:r>
    </w:p>
    <w:p w:rsidR="004B30C6" w:rsidRDefault="004B30C6" w:rsidP="004B30C6">
      <w:pPr>
        <w:pStyle w:val="1"/>
        <w:ind w:firstLine="720"/>
        <w:jc w:val="both"/>
      </w:pPr>
      <w:r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 в области регулируемых государством цен (тарифов) с гиперссылками на соответствующие нормативных правовые акты;</w:t>
      </w:r>
    </w:p>
    <w:p w:rsidR="004B30C6" w:rsidRDefault="004B30C6" w:rsidP="004B30C6">
      <w:pPr>
        <w:pStyle w:val="1"/>
        <w:ind w:firstLine="720"/>
        <w:jc w:val="both"/>
      </w:pPr>
      <w:r>
        <w:t xml:space="preserve"> ежегодный доклад об осуществлении государственного контроля в сфере государственного регулирования цен (тарифов) и об эффективности такого контроля;</w:t>
      </w:r>
    </w:p>
    <w:p w:rsidR="004B30C6" w:rsidRDefault="004B30C6" w:rsidP="004B30C6">
      <w:pPr>
        <w:pStyle w:val="1"/>
        <w:ind w:firstLine="720"/>
        <w:jc w:val="both"/>
      </w:pPr>
      <w:r>
        <w:t>обобщенная информация по результатам проведенных контрольно-надзорных мероприятий;</w:t>
      </w:r>
    </w:p>
    <w:p w:rsidR="004B30C6" w:rsidRDefault="004B30C6" w:rsidP="004B30C6">
      <w:pPr>
        <w:pStyle w:val="1"/>
        <w:ind w:firstLine="720"/>
        <w:jc w:val="both"/>
      </w:pPr>
      <w:r>
        <w:t>информация о составах административных правонарушений, рассмотрение которых подведомственно Комитету, видах административных наказаний и их размерах;</w:t>
      </w:r>
    </w:p>
    <w:p w:rsidR="004B30C6" w:rsidRDefault="004B30C6" w:rsidP="004B30C6">
      <w:pPr>
        <w:pStyle w:val="1"/>
        <w:shd w:val="clear" w:color="auto" w:fill="auto"/>
        <w:ind w:firstLine="720"/>
        <w:jc w:val="both"/>
      </w:pPr>
      <w:r>
        <w:t>информационные письма о необходимости соблюдения обязательных требований, предусмотренных законодательством Российской Федерации в области государственного регулирования цен (тарифов).</w:t>
      </w:r>
    </w:p>
    <w:p w:rsidR="002A6B0D" w:rsidRDefault="009A33D7">
      <w:pPr>
        <w:pStyle w:val="1"/>
        <w:shd w:val="clear" w:color="auto" w:fill="auto"/>
        <w:ind w:firstLine="720"/>
        <w:jc w:val="both"/>
      </w:pPr>
      <w:r>
        <w:t>В 202</w:t>
      </w:r>
      <w:r w:rsidR="000A20F6">
        <w:t>3</w:t>
      </w:r>
      <w:r>
        <w:t xml:space="preserve"> </w:t>
      </w:r>
      <w:r w:rsidR="00C54BB6">
        <w:t>Комитетом во исполнение утвержденной на 202</w:t>
      </w:r>
      <w:r w:rsidR="000A20F6">
        <w:t>3</w:t>
      </w:r>
      <w:r w:rsidR="00C54BB6">
        <w:t xml:space="preserve"> год программы профилактики проведены следующие профилактические мероприятия:</w:t>
      </w:r>
    </w:p>
    <w:p w:rsidR="00C54BB6" w:rsidRDefault="00C54BB6">
      <w:pPr>
        <w:pStyle w:val="1"/>
        <w:shd w:val="clear" w:color="auto" w:fill="auto"/>
        <w:ind w:firstLine="720"/>
        <w:jc w:val="both"/>
      </w:pPr>
      <w:r>
        <w:t xml:space="preserve">- объявлено </w:t>
      </w:r>
      <w:r w:rsidR="000A20F6">
        <w:t>121</w:t>
      </w:r>
      <w:r>
        <w:t xml:space="preserve"> предостережений;</w:t>
      </w:r>
    </w:p>
    <w:p w:rsidR="00C54BB6" w:rsidRDefault="00C54BB6">
      <w:pPr>
        <w:pStyle w:val="1"/>
        <w:shd w:val="clear" w:color="auto" w:fill="auto"/>
        <w:ind w:firstLine="720"/>
        <w:jc w:val="both"/>
      </w:pPr>
      <w:r>
        <w:t xml:space="preserve">- проведено </w:t>
      </w:r>
      <w:r w:rsidR="000A20F6">
        <w:t>10</w:t>
      </w:r>
      <w:r>
        <w:t xml:space="preserve"> профилактических визита;</w:t>
      </w:r>
    </w:p>
    <w:p w:rsidR="00C54BB6" w:rsidRDefault="00C54BB6">
      <w:pPr>
        <w:pStyle w:val="1"/>
        <w:shd w:val="clear" w:color="auto" w:fill="auto"/>
        <w:ind w:firstLine="720"/>
        <w:jc w:val="both"/>
      </w:pPr>
      <w:r>
        <w:t>- проведены обобщения правоприменительной практики;</w:t>
      </w:r>
    </w:p>
    <w:p w:rsidR="00C54BB6" w:rsidRDefault="00C54BB6">
      <w:pPr>
        <w:pStyle w:val="1"/>
        <w:shd w:val="clear" w:color="auto" w:fill="auto"/>
        <w:ind w:firstLine="720"/>
        <w:jc w:val="both"/>
      </w:pPr>
      <w:r>
        <w:t xml:space="preserve">- </w:t>
      </w:r>
      <w:r w:rsidR="0032683F">
        <w:t>проведены консультирования контролируемых лиц;</w:t>
      </w:r>
    </w:p>
    <w:p w:rsidR="0032683F" w:rsidRDefault="0032683F">
      <w:pPr>
        <w:pStyle w:val="1"/>
        <w:shd w:val="clear" w:color="auto" w:fill="auto"/>
        <w:ind w:firstLine="720"/>
        <w:jc w:val="both"/>
      </w:pPr>
      <w:r>
        <w:t>- регулярно осуществлялось информирования контролируемых лиц путем рассылки информационных писем и публикации их на сайте Комитета.</w:t>
      </w:r>
    </w:p>
    <w:p w:rsidR="00451A83" w:rsidRDefault="00451A83" w:rsidP="00451A83">
      <w:pPr>
        <w:pStyle w:val="1"/>
        <w:shd w:val="clear" w:color="auto" w:fill="auto"/>
        <w:ind w:firstLine="720"/>
        <w:jc w:val="center"/>
        <w:rPr>
          <w:b/>
          <w:bCs/>
        </w:rPr>
      </w:pPr>
    </w:p>
    <w:p w:rsidR="002A6B0D" w:rsidRDefault="009A33D7" w:rsidP="00451A83">
      <w:pPr>
        <w:pStyle w:val="1"/>
        <w:shd w:val="clear" w:color="auto" w:fill="auto"/>
        <w:ind w:firstLine="720"/>
        <w:jc w:val="center"/>
        <w:rPr>
          <w:b/>
          <w:bCs/>
        </w:rPr>
      </w:pPr>
      <w:r>
        <w:rPr>
          <w:b/>
          <w:bCs/>
        </w:rPr>
        <w:t>Административное производство</w:t>
      </w:r>
    </w:p>
    <w:p w:rsidR="00451A83" w:rsidRDefault="00451A83" w:rsidP="00451A83">
      <w:pPr>
        <w:pStyle w:val="1"/>
        <w:shd w:val="clear" w:color="auto" w:fill="auto"/>
        <w:ind w:firstLine="720"/>
        <w:jc w:val="center"/>
      </w:pPr>
    </w:p>
    <w:p w:rsidR="002A6B0D" w:rsidRDefault="009A33D7">
      <w:pPr>
        <w:pStyle w:val="1"/>
        <w:shd w:val="clear" w:color="auto" w:fill="auto"/>
        <w:spacing w:line="269" w:lineRule="auto"/>
        <w:ind w:firstLine="720"/>
        <w:jc w:val="both"/>
      </w:pPr>
      <w:r>
        <w:t>За 202</w:t>
      </w:r>
      <w:r w:rsidR="000A20F6">
        <w:t>3</w:t>
      </w:r>
      <w:r>
        <w:t xml:space="preserve"> год Комитетом</w:t>
      </w:r>
      <w:r w:rsidR="0032683F">
        <w:t xml:space="preserve"> рассмотрено </w:t>
      </w:r>
      <w:r w:rsidR="000A20F6">
        <w:t>11</w:t>
      </w:r>
      <w:r>
        <w:t xml:space="preserve"> дел об административных правонарушениях</w:t>
      </w:r>
      <w:r w:rsidR="0032683F">
        <w:t xml:space="preserve">, возбужденных по итогам </w:t>
      </w:r>
      <w:r w:rsidR="00003446">
        <w:t>проверок, проведенных Комитетом 7 дел и прокурорских проверок 4 дела</w:t>
      </w:r>
      <w:r>
        <w:t>, из них:</w:t>
      </w:r>
    </w:p>
    <w:p w:rsidR="004A747B" w:rsidRDefault="004A747B">
      <w:pPr>
        <w:pStyle w:val="1"/>
        <w:shd w:val="clear" w:color="auto" w:fill="auto"/>
        <w:spacing w:line="269" w:lineRule="auto"/>
        <w:ind w:firstLine="720"/>
        <w:jc w:val="both"/>
      </w:pPr>
      <w:r w:rsidRPr="004A747B">
        <w:t>по ч.</w:t>
      </w:r>
      <w:r>
        <w:t>1</w:t>
      </w:r>
      <w:r w:rsidRPr="004A747B">
        <w:t xml:space="preserve"> ст. 14.6 КоАП РФ - </w:t>
      </w:r>
      <w:r w:rsidR="000A20F6">
        <w:t>1</w:t>
      </w:r>
      <w:r>
        <w:t xml:space="preserve"> дел</w:t>
      </w:r>
      <w:r w:rsidR="00F35B4C">
        <w:t>о</w:t>
      </w:r>
      <w:r w:rsidRPr="004A747B">
        <w:t>;</w:t>
      </w:r>
    </w:p>
    <w:p w:rsidR="000A20F6" w:rsidRDefault="000A20F6">
      <w:pPr>
        <w:pStyle w:val="1"/>
        <w:shd w:val="clear" w:color="auto" w:fill="auto"/>
        <w:spacing w:line="269" w:lineRule="auto"/>
        <w:ind w:firstLine="720"/>
        <w:jc w:val="both"/>
      </w:pPr>
      <w:r w:rsidRPr="000A20F6">
        <w:lastRenderedPageBreak/>
        <w:t>по ч.</w:t>
      </w:r>
      <w:r w:rsidR="00003446">
        <w:t xml:space="preserve"> </w:t>
      </w:r>
      <w:r w:rsidRPr="000A20F6">
        <w:t xml:space="preserve">4 ст. 14.4.2 КоАП РФ - </w:t>
      </w:r>
      <w:r>
        <w:t>7</w:t>
      </w:r>
      <w:r w:rsidRPr="000A20F6">
        <w:t xml:space="preserve"> дел;</w:t>
      </w:r>
    </w:p>
    <w:p w:rsidR="004A747B" w:rsidRDefault="00150643">
      <w:pPr>
        <w:pStyle w:val="1"/>
        <w:shd w:val="clear" w:color="auto" w:fill="auto"/>
        <w:spacing w:line="269" w:lineRule="auto"/>
        <w:ind w:firstLine="720"/>
        <w:jc w:val="both"/>
      </w:pPr>
      <w:r>
        <w:t>по ч.</w:t>
      </w:r>
      <w:r w:rsidR="0032683F">
        <w:t xml:space="preserve"> </w:t>
      </w:r>
      <w:r w:rsidR="000A20F6">
        <w:t>1</w:t>
      </w:r>
      <w:r w:rsidR="004A747B" w:rsidRPr="004A747B">
        <w:t xml:space="preserve"> ст. 19.7.1 КоАП РФ - </w:t>
      </w:r>
      <w:r w:rsidR="000A20F6">
        <w:t>2</w:t>
      </w:r>
      <w:r w:rsidR="0032683F">
        <w:t xml:space="preserve"> дела.</w:t>
      </w:r>
    </w:p>
    <w:p w:rsidR="000A20F6" w:rsidRDefault="000A20F6">
      <w:pPr>
        <w:pStyle w:val="1"/>
        <w:shd w:val="clear" w:color="auto" w:fill="auto"/>
        <w:spacing w:line="269" w:lineRule="auto"/>
        <w:ind w:firstLine="720"/>
        <w:jc w:val="both"/>
      </w:pPr>
      <w:r w:rsidRPr="000A20F6">
        <w:t xml:space="preserve">по ч. 2 ст. 19.7.1 КоАП РФ - </w:t>
      </w:r>
      <w:r>
        <w:t>1</w:t>
      </w:r>
      <w:r w:rsidRPr="000A20F6">
        <w:t xml:space="preserve"> дел</w:t>
      </w:r>
      <w:r w:rsidR="00F35B4C">
        <w:t>о</w:t>
      </w:r>
      <w:bookmarkStart w:id="4" w:name="_GoBack"/>
      <w:bookmarkEnd w:id="4"/>
      <w:r w:rsidRPr="000A20F6">
        <w:t>.</w:t>
      </w:r>
    </w:p>
    <w:p w:rsidR="002A6B0D" w:rsidRDefault="009A33D7" w:rsidP="00235FEF">
      <w:pPr>
        <w:pStyle w:val="1"/>
        <w:shd w:val="clear" w:color="auto" w:fill="auto"/>
        <w:spacing w:after="400"/>
        <w:ind w:firstLine="720"/>
        <w:jc w:val="both"/>
      </w:pPr>
      <w:r>
        <w:t xml:space="preserve">Должностными лицами Комитета, уполномоченными составлять протоколы об административных правонарушениях, постоянно изучается судебная практика других субъектов Российской Федерации о допускаемых ошибках в составлении административных протоколов и иных процессуальных документов с целью их исключения. </w:t>
      </w:r>
      <w:r w:rsidR="00235FEF">
        <w:t xml:space="preserve">                               </w:t>
      </w:r>
    </w:p>
    <w:p w:rsidR="00A048D4" w:rsidRDefault="009A33D7" w:rsidP="00A048D4">
      <w:pPr>
        <w:pStyle w:val="1"/>
        <w:shd w:val="clear" w:color="auto" w:fill="auto"/>
        <w:ind w:firstLine="560"/>
        <w:jc w:val="both"/>
      </w:pPr>
      <w:r>
        <w:t>За 202</w:t>
      </w:r>
      <w:r w:rsidR="00003446">
        <w:t>3</w:t>
      </w:r>
      <w:r>
        <w:t xml:space="preserve"> год типичными нарушениями обязательных требований являлись нарушения, предусмотренные ст. 19.7.1 КоАП РФ «Непредставление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</w:t>
      </w:r>
      <w:r w:rsidR="00890672">
        <w:t>, указанные нарушения</w:t>
      </w:r>
      <w:r>
        <w:t xml:space="preserve"> по большей части обусловлены недобросовестным отношением должностных лиц регулируемых организаций и органов местного самоуправления, ответственных за соблюдение сроков и исполнение обязательных требований по предоставлению информации в том числе отчетности в адрес Комитета</w:t>
      </w:r>
      <w:r w:rsidR="00890672">
        <w:t>, к своим должностным обязанностям</w:t>
      </w:r>
      <w:r>
        <w:t>.</w:t>
      </w:r>
      <w:r w:rsidR="00A048D4">
        <w:t xml:space="preserve"> </w:t>
      </w:r>
      <w:r>
        <w:t>Одним из побудительных мотивов по исполнению и соблюдению сроков запросов Комитета является обязанность регулирующего органа по привлечению нарушителей к административной ответственности с размерами штрафных санкций от 3 до 5 тысяч рублей на должностных лиц и от 50 до 100 тысяч рублей на юридических лиц, а также в случае повторного совершения должностным лицом аналогичного правонарушения, предусмотрена мера наказания в виде дисквалификации на срок от одного года до двух лет.</w:t>
      </w:r>
    </w:p>
    <w:p w:rsidR="002A6B0D" w:rsidRDefault="009A33D7" w:rsidP="00A048D4">
      <w:pPr>
        <w:pStyle w:val="1"/>
        <w:shd w:val="clear" w:color="auto" w:fill="auto"/>
        <w:ind w:firstLine="560"/>
        <w:jc w:val="both"/>
      </w:pPr>
      <w:r>
        <w:t>При этом, исполнение обязательных требований со стороны организаций, осуществляющих регулируемые виды деятельности, не требует финансовых затрат и зависит исключительно от уровня исполнительской дисциплины должностных лиц регулируемых организаций.</w:t>
      </w:r>
    </w:p>
    <w:p w:rsidR="002A6B0D" w:rsidRDefault="009A33D7">
      <w:pPr>
        <w:pStyle w:val="1"/>
        <w:shd w:val="clear" w:color="auto" w:fill="auto"/>
        <w:ind w:firstLine="720"/>
        <w:jc w:val="both"/>
      </w:pPr>
      <w:r>
        <w:t xml:space="preserve">В сфере регулируемого ценообразования одним из наиболее распространенных нарушений, совершаемых организациями, является нарушение </w:t>
      </w:r>
      <w:r w:rsidR="00890672">
        <w:t xml:space="preserve">предусмотренное </w:t>
      </w:r>
      <w:r w:rsidR="00890672" w:rsidRPr="00890672">
        <w:t>ч. 4 ст. 14.4.2 КоАП РФ «Реализация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ценам, установленным производителями лекарственных препаратов на указанные лекарственные препараты, или розничных надбавок к фактическим отпускным ценам, установленным производителями лекарственных препаратов на указанные лекарственные препараты»</w:t>
      </w:r>
      <w:r>
        <w:t>.</w:t>
      </w:r>
      <w:r w:rsidR="00890672" w:rsidRPr="00890672">
        <w:t xml:space="preserve"> Причинами и условиями совершения</w:t>
      </w:r>
      <w:r w:rsidR="00890672">
        <w:t xml:space="preserve"> данного</w:t>
      </w:r>
      <w:r w:rsidR="00890672" w:rsidRPr="00890672">
        <w:t xml:space="preserve"> административного правонарушения яв</w:t>
      </w:r>
      <w:r w:rsidR="00890672">
        <w:t>ляется</w:t>
      </w:r>
      <w:r w:rsidR="00890672" w:rsidRPr="00890672">
        <w:t xml:space="preserve"> отсутствие должного ответственного и профессионального подхода к формированию отпускной цены на лекарственные препараты со стороны ответственн</w:t>
      </w:r>
      <w:r w:rsidR="00890672">
        <w:t>ых лиц</w:t>
      </w:r>
      <w:r w:rsidR="00890672" w:rsidRPr="00890672">
        <w:t>.</w:t>
      </w:r>
    </w:p>
    <w:p w:rsidR="00651C26" w:rsidRDefault="00890672" w:rsidP="00341D6D">
      <w:pPr>
        <w:pStyle w:val="1"/>
        <w:shd w:val="clear" w:color="auto" w:fill="auto"/>
        <w:spacing w:line="276" w:lineRule="auto"/>
        <w:ind w:firstLine="720"/>
        <w:jc w:val="both"/>
      </w:pPr>
      <w:r>
        <w:t>В</w:t>
      </w:r>
      <w:r w:rsidR="009A33D7">
        <w:t xml:space="preserve"> 202</w:t>
      </w:r>
      <w:r>
        <w:t xml:space="preserve">3 </w:t>
      </w:r>
      <w:r w:rsidR="009A33D7">
        <w:t>год</w:t>
      </w:r>
      <w:r>
        <w:t>у</w:t>
      </w:r>
      <w:r w:rsidR="009A33D7">
        <w:t xml:space="preserve"> Комитетом административны</w:t>
      </w:r>
      <w:r>
        <w:t>е</w:t>
      </w:r>
      <w:r w:rsidR="009A33D7">
        <w:t xml:space="preserve"> наказани</w:t>
      </w:r>
      <w:r>
        <w:t>я</w:t>
      </w:r>
      <w:r w:rsidR="009A33D7">
        <w:t xml:space="preserve"> </w:t>
      </w:r>
      <w:r w:rsidR="00341D6D">
        <w:t xml:space="preserve">в виде </w:t>
      </w:r>
      <w:r>
        <w:lastRenderedPageBreak/>
        <w:t>административных штрафов</w:t>
      </w:r>
      <w:r w:rsidR="00341D6D">
        <w:t xml:space="preserve"> в соответствии со ст.</w:t>
      </w:r>
      <w:r w:rsidR="00341D6D" w:rsidRPr="00341D6D">
        <w:t xml:space="preserve"> 4.1.1 КоАП РФ</w:t>
      </w:r>
      <w:bookmarkStart w:id="5" w:name="bookmark14"/>
      <w:bookmarkStart w:id="6" w:name="bookmark15"/>
      <w:r w:rsidR="00341D6D">
        <w:t xml:space="preserve"> </w:t>
      </w:r>
      <w:r>
        <w:t>заменялись на предупреждения. Таким образом</w:t>
      </w:r>
      <w:r w:rsidR="00341D6D">
        <w:t>,</w:t>
      </w:r>
      <w:r>
        <w:t xml:space="preserve"> за 2023 год </w:t>
      </w:r>
      <w:r w:rsidR="00341D6D">
        <w:t>К</w:t>
      </w:r>
      <w:r>
        <w:t xml:space="preserve">омитетом </w:t>
      </w:r>
      <w:r w:rsidR="00341D6D">
        <w:t>вынесено</w:t>
      </w:r>
      <w:r>
        <w:t xml:space="preserve"> 11 предупреждений</w:t>
      </w:r>
      <w:r w:rsidR="00341D6D">
        <w:t>.</w:t>
      </w:r>
    </w:p>
    <w:p w:rsidR="00651C26" w:rsidRDefault="00651C26" w:rsidP="00106D0D">
      <w:pPr>
        <w:pStyle w:val="1"/>
        <w:shd w:val="clear" w:color="auto" w:fill="auto"/>
        <w:spacing w:line="276" w:lineRule="auto"/>
        <w:ind w:firstLine="0"/>
      </w:pPr>
    </w:p>
    <w:p w:rsidR="00651C26" w:rsidRDefault="00651C26" w:rsidP="00651C26">
      <w:pPr>
        <w:pStyle w:val="1"/>
        <w:shd w:val="clear" w:color="auto" w:fill="auto"/>
        <w:spacing w:line="276" w:lineRule="auto"/>
        <w:ind w:firstLine="720"/>
      </w:pPr>
    </w:p>
    <w:p w:rsidR="002A6B0D" w:rsidRDefault="009A33D7">
      <w:pPr>
        <w:pStyle w:val="30"/>
        <w:keepNext/>
        <w:keepLines/>
        <w:shd w:val="clear" w:color="auto" w:fill="auto"/>
        <w:spacing w:after="360" w:line="276" w:lineRule="auto"/>
      </w:pPr>
      <w:r>
        <w:t>Заключительные положения</w:t>
      </w:r>
      <w:bookmarkEnd w:id="5"/>
      <w:bookmarkEnd w:id="6"/>
    </w:p>
    <w:p w:rsidR="00651C26" w:rsidRDefault="009A33D7" w:rsidP="00651C26">
      <w:pPr>
        <w:pStyle w:val="1"/>
        <w:shd w:val="clear" w:color="auto" w:fill="auto"/>
        <w:spacing w:line="276" w:lineRule="auto"/>
        <w:ind w:firstLine="740"/>
        <w:jc w:val="both"/>
      </w:pPr>
      <w:r>
        <w:t>В целях предупреждения нарушений обязательных требований действующего законодательства, устранения причин, факторов и условий, способствующих нарушениям обязательных требований со стороны юридических лиц и индивидуальных предпринимателей, Комитет: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40"/>
        <w:jc w:val="both"/>
      </w:pPr>
      <w:r>
        <w:t>обеспечивает размещение на официальном сайте Комитета нормативных правовых актов, оценка соблюдения которых является предметом регионального государственного контроля;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firstLine="740"/>
        <w:jc w:val="both"/>
      </w:pPr>
      <w:r>
        <w:t>осуществляет информирование юридических лиц, индивидуаль</w:t>
      </w:r>
      <w:r w:rsidR="00651C26">
        <w:t>ных предпринимателей</w:t>
      </w:r>
      <w:r>
        <w:t>;</w:t>
      </w:r>
    </w:p>
    <w:p w:rsidR="002A6B0D" w:rsidRDefault="009A33D7">
      <w:pPr>
        <w:pStyle w:val="1"/>
        <w:numPr>
          <w:ilvl w:val="0"/>
          <w:numId w:val="2"/>
        </w:numPr>
        <w:shd w:val="clear" w:color="auto" w:fill="auto"/>
        <w:tabs>
          <w:tab w:val="left" w:pos="936"/>
        </w:tabs>
        <w:spacing w:line="276" w:lineRule="auto"/>
        <w:ind w:firstLine="740"/>
        <w:jc w:val="both"/>
      </w:pPr>
      <w:r>
        <w:t>подготавливает комментарии к содержанию новых нормативных правовых актов, устанавливающих обязательные требования и внесенных изменениях в действующее законодательство.</w:t>
      </w:r>
    </w:p>
    <w:p w:rsidR="00651C26" w:rsidRDefault="009A33D7" w:rsidP="00451A83">
      <w:pPr>
        <w:pStyle w:val="1"/>
        <w:spacing w:line="276" w:lineRule="auto"/>
        <w:ind w:firstLine="740"/>
        <w:jc w:val="both"/>
      </w:pPr>
      <w:r>
        <w:t>По итогам 202</w:t>
      </w:r>
      <w:r w:rsidR="00341D6D">
        <w:t>3</w:t>
      </w:r>
      <w:r>
        <w:t xml:space="preserve"> года основными видами нарушений обязательных требований регулируемыми организациями являются</w:t>
      </w:r>
      <w:r w:rsidR="00651C26">
        <w:t>:</w:t>
      </w:r>
    </w:p>
    <w:p w:rsidR="00651C26" w:rsidRDefault="00451A83" w:rsidP="00451A83">
      <w:pPr>
        <w:pStyle w:val="1"/>
        <w:spacing w:line="276" w:lineRule="auto"/>
        <w:ind w:firstLine="740"/>
        <w:jc w:val="both"/>
      </w:pPr>
      <w:r>
        <w:t>1</w:t>
      </w:r>
      <w:r w:rsidR="00651C26">
        <w:t xml:space="preserve">. </w:t>
      </w:r>
      <w:r w:rsidR="00341D6D" w:rsidRPr="00341D6D">
        <w:t>Нарушение законодательства об обращении лекарственных средств</w:t>
      </w:r>
      <w:r w:rsidR="00651C26">
        <w:t xml:space="preserve">.  </w:t>
      </w:r>
    </w:p>
    <w:p w:rsidR="00651C26" w:rsidRDefault="00451A83" w:rsidP="00451A83">
      <w:pPr>
        <w:pStyle w:val="1"/>
        <w:spacing w:line="276" w:lineRule="auto"/>
        <w:ind w:firstLine="740"/>
        <w:jc w:val="both"/>
      </w:pPr>
      <w:r>
        <w:t>2</w:t>
      </w:r>
      <w:r w:rsidR="00651C26">
        <w:t xml:space="preserve">. </w:t>
      </w:r>
      <w:r>
        <w:t>Нарушение порядка ценообразования</w:t>
      </w:r>
      <w:r w:rsidR="00651C26">
        <w:t xml:space="preserve">. </w:t>
      </w:r>
    </w:p>
    <w:p w:rsidR="002A6B0D" w:rsidRDefault="00451A83" w:rsidP="00451A83">
      <w:pPr>
        <w:pStyle w:val="1"/>
        <w:shd w:val="clear" w:color="auto" w:fill="auto"/>
        <w:spacing w:line="276" w:lineRule="auto"/>
        <w:ind w:firstLine="740"/>
        <w:jc w:val="both"/>
      </w:pPr>
      <w:r>
        <w:t>3</w:t>
      </w:r>
      <w:r w:rsidR="00651C26">
        <w:t>. Представление заведомо недостов</w:t>
      </w:r>
      <w:r>
        <w:t>ерных сведений (информации), не</w:t>
      </w:r>
      <w:r w:rsidR="00651C26">
        <w:t>обходимых для принятия решения органом регулирования по установлению тарифов.</w:t>
      </w:r>
    </w:p>
    <w:p w:rsidR="002A6B0D" w:rsidRDefault="009A33D7">
      <w:pPr>
        <w:pStyle w:val="1"/>
        <w:shd w:val="clear" w:color="auto" w:fill="auto"/>
        <w:spacing w:line="276" w:lineRule="auto"/>
        <w:ind w:firstLine="720"/>
        <w:jc w:val="both"/>
      </w:pPr>
      <w:r>
        <w:t xml:space="preserve">Приём предложений, замечаний и вопросов по обзору правоприменительной практике органа контроля осуществляется должностными лицами Комитета по адресу: </w:t>
      </w:r>
      <w:r w:rsidR="00451A83" w:rsidRPr="00451A83">
        <w:t xml:space="preserve">г. Грозный, </w:t>
      </w:r>
      <w:r w:rsidR="0064743A" w:rsidRPr="0064743A">
        <w:t xml:space="preserve">ул. А.А. </w:t>
      </w:r>
      <w:proofErr w:type="spellStart"/>
      <w:r w:rsidR="0064743A" w:rsidRPr="0064743A">
        <w:t>Айдамирова</w:t>
      </w:r>
      <w:proofErr w:type="spellEnd"/>
      <w:r w:rsidR="0064743A" w:rsidRPr="0064743A">
        <w:t>, 129</w:t>
      </w:r>
      <w:r>
        <w:t xml:space="preserve">, а также путём направления предложений на электронную почту Комитета по адресу: </w:t>
      </w:r>
      <w:r w:rsidR="00451A83" w:rsidRPr="00451A83">
        <w:t>delo@tarif95.ru</w:t>
      </w:r>
      <w:r>
        <w:t>.</w:t>
      </w:r>
    </w:p>
    <w:sectPr w:rsidR="002A6B0D">
      <w:footerReference w:type="default" r:id="rId8"/>
      <w:pgSz w:w="11900" w:h="16840"/>
      <w:pgMar w:top="998" w:right="746" w:bottom="1231" w:left="1700" w:header="57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B8" w:rsidRDefault="00BD26B8">
      <w:r>
        <w:separator/>
      </w:r>
    </w:p>
  </w:endnote>
  <w:endnote w:type="continuationSeparator" w:id="0">
    <w:p w:rsidR="00BD26B8" w:rsidRDefault="00BD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0D" w:rsidRDefault="009A33D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3928745</wp:posOffset>
              </wp:positionH>
              <wp:positionV relativeFrom="page">
                <wp:posOffset>9977755</wp:posOffset>
              </wp:positionV>
              <wp:extent cx="125730" cy="889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6B0D" w:rsidRDefault="002A6B0D">
                          <w:pPr>
                            <w:pStyle w:val="24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09.35pt;margin-top:785.65pt;width:9.9pt;height: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" filled="f" stroked="f">
              <v:textbox style="mso-fit-shape-to-text:t" inset="0,0,0,0">
                <w:txbxContent>
                  <w:p w:rsidR="002A6B0D" w:rsidRDefault="002A6B0D">
                    <w:pPr>
                      <w:pStyle w:val="24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B8" w:rsidRDefault="00BD26B8"/>
  </w:footnote>
  <w:footnote w:type="continuationSeparator" w:id="0">
    <w:p w:rsidR="00BD26B8" w:rsidRDefault="00BD2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76B"/>
    <w:multiLevelType w:val="multilevel"/>
    <w:tmpl w:val="90D47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346B1"/>
    <w:multiLevelType w:val="multilevel"/>
    <w:tmpl w:val="77AC95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F45CC"/>
    <w:multiLevelType w:val="hybridMultilevel"/>
    <w:tmpl w:val="F940958C"/>
    <w:lvl w:ilvl="0" w:tplc="8364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BB13B9"/>
    <w:multiLevelType w:val="multilevel"/>
    <w:tmpl w:val="86142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EE4AFE"/>
    <w:multiLevelType w:val="hybridMultilevel"/>
    <w:tmpl w:val="0532AC30"/>
    <w:lvl w:ilvl="0" w:tplc="D8941E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0D"/>
    <w:rsid w:val="00003446"/>
    <w:rsid w:val="000A20F6"/>
    <w:rsid w:val="000D556E"/>
    <w:rsid w:val="00106D0D"/>
    <w:rsid w:val="0013360F"/>
    <w:rsid w:val="00150643"/>
    <w:rsid w:val="0019379A"/>
    <w:rsid w:val="001C3C8E"/>
    <w:rsid w:val="00233635"/>
    <w:rsid w:val="00235FEF"/>
    <w:rsid w:val="00241A29"/>
    <w:rsid w:val="002A6B0D"/>
    <w:rsid w:val="0032683F"/>
    <w:rsid w:val="00341D6D"/>
    <w:rsid w:val="00451A83"/>
    <w:rsid w:val="004542AF"/>
    <w:rsid w:val="00474BF6"/>
    <w:rsid w:val="004A747B"/>
    <w:rsid w:val="004B30C6"/>
    <w:rsid w:val="004F6723"/>
    <w:rsid w:val="00553498"/>
    <w:rsid w:val="005C5D38"/>
    <w:rsid w:val="005F2BDD"/>
    <w:rsid w:val="00605C42"/>
    <w:rsid w:val="00646F40"/>
    <w:rsid w:val="0064743A"/>
    <w:rsid w:val="00651C26"/>
    <w:rsid w:val="00656A9E"/>
    <w:rsid w:val="006B3EF0"/>
    <w:rsid w:val="006D4966"/>
    <w:rsid w:val="0071012A"/>
    <w:rsid w:val="007F3E19"/>
    <w:rsid w:val="007F4924"/>
    <w:rsid w:val="00810C6F"/>
    <w:rsid w:val="00823E21"/>
    <w:rsid w:val="008321AC"/>
    <w:rsid w:val="00861C32"/>
    <w:rsid w:val="00890672"/>
    <w:rsid w:val="008B0843"/>
    <w:rsid w:val="009A33D7"/>
    <w:rsid w:val="009D3C43"/>
    <w:rsid w:val="009E66BA"/>
    <w:rsid w:val="00A048D4"/>
    <w:rsid w:val="00A276CA"/>
    <w:rsid w:val="00A82820"/>
    <w:rsid w:val="00BD26B8"/>
    <w:rsid w:val="00BE505B"/>
    <w:rsid w:val="00C15FD5"/>
    <w:rsid w:val="00C54BB6"/>
    <w:rsid w:val="00CF0E5A"/>
    <w:rsid w:val="00DD4C66"/>
    <w:rsid w:val="00E643A1"/>
    <w:rsid w:val="00E64C91"/>
    <w:rsid w:val="00E91712"/>
    <w:rsid w:val="00F35B4C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101F"/>
  <w15:docId w15:val="{5271D2E3-CD55-4D92-90C4-04F5A0C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/>
      <w:ind w:firstLine="15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righ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3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534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498"/>
    <w:rPr>
      <w:color w:val="000000"/>
    </w:rPr>
  </w:style>
  <w:style w:type="paragraph" w:styleId="ac">
    <w:name w:val="footer"/>
    <w:basedOn w:val="a"/>
    <w:link w:val="ad"/>
    <w:uiPriority w:val="99"/>
    <w:unhideWhenUsed/>
    <w:rsid w:val="005534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498"/>
    <w:rPr>
      <w:color w:val="000000"/>
    </w:rPr>
  </w:style>
  <w:style w:type="character" w:styleId="ae">
    <w:name w:val="Hyperlink"/>
    <w:basedOn w:val="a0"/>
    <w:uiPriority w:val="99"/>
    <w:unhideWhenUsed/>
    <w:rsid w:val="0023363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15FD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5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E498-4DB4-4001-8C56-6D3B0761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Тагиров</dc:creator>
  <cp:lastModifiedBy>Шамиль Тагиров</cp:lastModifiedBy>
  <cp:revision>6</cp:revision>
  <cp:lastPrinted>2023-03-10T12:55:00Z</cp:lastPrinted>
  <dcterms:created xsi:type="dcterms:W3CDTF">2024-03-12T09:01:00Z</dcterms:created>
  <dcterms:modified xsi:type="dcterms:W3CDTF">2024-03-12T09:20:00Z</dcterms:modified>
</cp:coreProperties>
</file>